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000" w:lineRule="exact"/>
        <w:ind w:left="0" w:leftChars="0" w:firstLine="0" w:firstLineChars="0"/>
        <w:jc w:val="center"/>
        <w:rPr>
          <w:rFonts w:hint="default" w:ascii="Times New Roman" w:hAnsi="Times New Roman" w:eastAsia="方正小标宋简体" w:cs="Times New Roman"/>
          <w:spacing w:val="-40"/>
          <w:w w:val="55"/>
          <w:sz w:val="120"/>
          <w:szCs w:val="120"/>
        </w:rPr>
      </w:pPr>
      <w:r>
        <w:rPr>
          <w:rFonts w:hint="default" w:ascii="Times New Roman" w:hAnsi="Times New Roman" w:eastAsia="方正小标宋简体" w:cs="Times New Roman"/>
          <w:spacing w:val="-40"/>
          <w:w w:val="75"/>
          <w:sz w:val="120"/>
          <w:szCs w:val="120"/>
        </w:rPr>
        <w:pict>
          <v:shape id="_x0000_i1025" o:spt="136" type="#_x0000_t136" style="height:75pt;width:414.75pt;" fillcolor="#FF0000" filled="t" stroked="f" coordsize="21600,21600">
            <v:path/>
            <v:fill on="t" focussize="0,0"/>
            <v:stroke on="f"/>
            <v:imagedata o:title=""/>
            <o:lock v:ext="edit"/>
            <v:textpath on="t" fitshape="t" fitpath="t" trim="t" xscale="f" string="中共安徽黄山高新技术产业开发区工作委员会" style="font-family:方正小标宋简体;font-size:54pt;font-weight:bold;v-text-align:center;"/>
            <w10:wrap type="none"/>
            <w10:anchorlock/>
          </v:shape>
        </w:pict>
      </w:r>
    </w:p>
    <w:p>
      <w:pPr>
        <w:tabs>
          <w:tab w:val="left" w:pos="360"/>
          <w:tab w:val="left" w:pos="540"/>
          <w:tab w:val="left" w:pos="8460"/>
        </w:tabs>
        <w:spacing w:line="540" w:lineRule="exact"/>
        <w:jc w:val="center"/>
        <w:rPr>
          <w:rFonts w:hint="default" w:ascii="Times New Roman" w:hAnsi="Times New Roman" w:cs="Times New Roman"/>
          <w:color w:val="000000"/>
          <w:sz w:val="36"/>
          <w:szCs w:val="36"/>
        </w:rPr>
      </w:pPr>
      <w:r>
        <w:rPr>
          <w:rFonts w:hint="default" w:ascii="Times New Roman" w:hAnsi="Times New Roman" w:eastAsia="方正小标宋简体" w:cs="Times New Roman"/>
          <w:bCs/>
          <w:color w:val="000000"/>
          <w:sz w:val="44"/>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170815</wp:posOffset>
                </wp:positionV>
                <wp:extent cx="5486400" cy="32385"/>
                <wp:effectExtent l="0" t="19050" r="0" b="24765"/>
                <wp:wrapNone/>
                <wp:docPr id="1" name="直接连接符 1"/>
                <wp:cNvGraphicFramePr/>
                <a:graphic xmlns:a="http://schemas.openxmlformats.org/drawingml/2006/main">
                  <a:graphicData uri="http://schemas.microsoft.com/office/word/2010/wordprocessingShape">
                    <wps:wsp>
                      <wps:cNvCnPr/>
                      <wps:spPr>
                        <a:xfrm flipV="1">
                          <a:off x="0" y="0"/>
                          <a:ext cx="5486400" cy="3238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13.45pt;height:2.55pt;width:432pt;z-index:251659264;mso-width-relative:page;mso-height-relative:page;" filled="f" stroked="t" coordsize="21600,21600" o:gfxdata="UEsDBAoAAAAAAIdO4kAAAAAAAAAAAAAAAAAEAAAAZHJzL1BLAwQUAAAACACHTuJAGEy6j9YAAAAG&#10;AQAADwAAAGRycy9kb3ducmV2LnhtbE2PwU7DMBBE70j8g7VI3KjdFEVtiNMDCIkDF1qQOLrxNk4b&#10;r0PstClfz3KC486MZt6W68l34oRDbANpmM8UCKQ62JYaDe/b57sliJgMWdMFQg0XjLCurq9KU9hw&#10;pjc8bVIjuIRiYTS4lPpCylg79CbOQo/E3j4M3iQ+h0bawZy53HcyUyqX3rTEC870+OiwPm5Gr+Hj&#10;0+FXtnp6dcft9+KQXkZ5mUatb2/m6gFEwin9heEXn9GhYqZdGMlG0WngR5KGLF+BYHeZ37Ow07DI&#10;FMiqlP/xqx9QSwMEFAAAAAgAh07iQJM/d/zpAQAAswMAAA4AAABkcnMvZTJvRG9jLnhtbK1TS44T&#10;MRDdI3EHy3vSncxHUSudWUwIGwSR+Owr/nRb8k+2J51cggsgsYMVS/bchuEYlN1NNMAGIXpRKleV&#10;X9d7VV7dHI0mBxGicral81lNibDMcWW7lr55vX2ypCQmsBy0s6KlJxHpzfrxo9XgG7FwvdNcBIIg&#10;NjaDb2mfkm+qKrJeGIgz54XFpHTBQMJj6CoeYEB0o6tFXV9XgwvcB8dEjBjdjEm6LvhSCpZeShlF&#10;Irql2FsqNhS7z7Zar6DpAvhesakN+IcuDCiLPz1DbSABuQvqDyijWHDRyTRjzlROSsVE4YBs5vVv&#10;bF714EXhguJEf5Yp/j9Y9uKwC0RxnB0lFgyO6P79l2/vPn7/+gHt/edPZJ5FGnxssPbW7sJ0in4X&#10;MuOjDIZIrfzbjJEjyIoci8Sns8TimAjD4NXl8vqyxkkwzF0sLpZXGb0aYfJlH2J6Jpwh2WmpVjYr&#10;AA0cnsc0lv4syWFtyYBAy3nBBNwgqSEhvPHIKdquXI5OK75VWucrMXT7Wx3IAXAnttsav6mHX8ry&#10;XzYQ+7GupHIZNL0A/tRykk4e1bK41jT3YASnRAt8BdkrlQmU/ptKpK9thhZlYyeiWfJR5OztHT/h&#10;pO58UF2PwpSpVDmDm1EUnLY4r97DM/oP39r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hMuo/W&#10;AAAABgEAAA8AAAAAAAAAAQAgAAAAIgAAAGRycy9kb3ducmV2LnhtbFBLAQIUABQAAAAIAIdO4kCT&#10;P3f86QEAALMDAAAOAAAAAAAAAAEAIAAAACUBAABkcnMvZTJvRG9jLnhtbFBLBQYAAAAABgAGAFkB&#10;AACABQ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bookmarkStart w:id="0" w:name="_GoBack"/>
      <w:bookmarkEnd w:id="0"/>
    </w:p>
    <w:p>
      <w:pPr>
        <w:pStyle w:val="4"/>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val="0"/>
          <w:color w:val="000000"/>
          <w:kern w:val="2"/>
          <w:sz w:val="44"/>
          <w:szCs w:val="44"/>
          <w:lang w:val="en-US" w:eastAsia="zh-CN" w:bidi="ar-SA"/>
        </w:rPr>
      </w:pPr>
      <w:r>
        <w:rPr>
          <w:rFonts w:hint="default" w:ascii="Times New Roman" w:hAnsi="Times New Roman" w:eastAsia="方正小标宋_GBK" w:cs="Times New Roman"/>
          <w:bCs w:val="0"/>
          <w:color w:val="000000"/>
          <w:kern w:val="2"/>
          <w:sz w:val="44"/>
          <w:szCs w:val="44"/>
          <w:lang w:val="en-US" w:eastAsia="zh-CN" w:bidi="ar-SA"/>
        </w:rPr>
        <w:t>关于深化机关企事业单位与社区结对</w:t>
      </w:r>
    </w:p>
    <w:p>
      <w:pPr>
        <w:pStyle w:val="4"/>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val="0"/>
          <w:color w:val="000000"/>
          <w:kern w:val="2"/>
          <w:sz w:val="44"/>
          <w:szCs w:val="44"/>
          <w:lang w:val="en-US" w:eastAsia="zh-CN" w:bidi="ar-SA"/>
        </w:rPr>
      </w:pPr>
      <w:r>
        <w:rPr>
          <w:rFonts w:hint="default" w:ascii="Times New Roman" w:hAnsi="Times New Roman" w:eastAsia="方正小标宋_GBK" w:cs="Times New Roman"/>
          <w:bCs w:val="0"/>
          <w:color w:val="000000"/>
          <w:kern w:val="2"/>
          <w:sz w:val="44"/>
          <w:szCs w:val="44"/>
          <w:lang w:val="en-US" w:eastAsia="zh-CN" w:bidi="ar-SA"/>
        </w:rPr>
        <w:t>共建工作的通知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开投集团党委，新潭镇党委，各相关企事业单位党组织：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为深入学习贯彻党的二十大精神，严格落实中央及省、市委关于加强城市基层党建工作部署，推动高新区“红网联心”网格建设联动联建，现就深化机关企事业单位（党组织）与新潭镇城市社区结对共建工作通知如下：</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黑体_GBK" w:cs="Times New Roman"/>
          <w:b w:val="0"/>
          <w:bCs w:val="0"/>
          <w:color w:val="auto"/>
          <w:kern w:val="0"/>
          <w:sz w:val="32"/>
          <w:szCs w:val="32"/>
          <w:highlight w:val="none"/>
          <w:u w:val="none"/>
          <w:lang w:val="en-US" w:eastAsia="zh-CN"/>
        </w:rPr>
        <w:t>一、结对共建、包联网格。机关企事业单位（党组织）与社区结对共建，</w:t>
      </w:r>
      <w:r>
        <w:rPr>
          <w:rFonts w:hint="default" w:ascii="Times New Roman" w:hAnsi="Times New Roman" w:eastAsia="方正仿宋_GBK" w:cs="Times New Roman"/>
          <w:color w:val="000000"/>
          <w:kern w:val="0"/>
          <w:sz w:val="32"/>
          <w:szCs w:val="32"/>
          <w:lang w:val="en-US" w:eastAsia="zh-CN" w:bidi="ar"/>
        </w:rPr>
        <w:t>并至少包联 1 个网格，建立“一对一”包保机制（详见附件 1），明确“一把手”负总责，1 名班子成员具体负责，1 名联络员（办公室负责同志或支委）负责日常沟通联系。</w:t>
      </w:r>
      <w:r>
        <w:rPr>
          <w:rFonts w:hint="default" w:ascii="Times New Roman" w:hAnsi="Times New Roman" w:eastAsia="方正黑体_GBK" w:cs="Times New Roman"/>
          <w:b w:val="0"/>
          <w:bCs w:val="0"/>
          <w:color w:val="auto"/>
          <w:kern w:val="0"/>
          <w:sz w:val="32"/>
          <w:szCs w:val="32"/>
          <w:highlight w:val="none"/>
          <w:u w:val="none"/>
          <w:lang w:val="en-US" w:eastAsia="zh-CN"/>
        </w:rPr>
        <w:t>深入实施“支部联网格”，</w:t>
      </w:r>
      <w:r>
        <w:rPr>
          <w:rFonts w:hint="default" w:ascii="Times New Roman" w:hAnsi="Times New Roman" w:eastAsia="方正仿宋_GBK" w:cs="Times New Roman"/>
          <w:color w:val="000000"/>
          <w:kern w:val="0"/>
          <w:sz w:val="32"/>
          <w:szCs w:val="32"/>
          <w:lang w:val="en-US" w:eastAsia="zh-CN" w:bidi="ar"/>
        </w:rPr>
        <w:t xml:space="preserve">推动单位党支部结对联系网格党组织，推进网格党组织标准化规范化建设，实现组织共建、活动共办、资源共享。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共建单位（党组织）职责：</w:t>
      </w:r>
      <w:r>
        <w:rPr>
          <w:rFonts w:hint="default" w:ascii="Times New Roman" w:hAnsi="Times New Roman" w:eastAsia="仿宋_GB2312" w:cs="Times New Roman"/>
          <w:b/>
          <w:bCs/>
          <w:color w:val="000000"/>
          <w:kern w:val="0"/>
          <w:sz w:val="32"/>
          <w:szCs w:val="32"/>
          <w:lang w:val="en-US" w:eastAsia="zh-CN" w:bidi="ar"/>
        </w:rPr>
        <w:t>①帮助社区提高网格服务治理能力。</w:t>
      </w:r>
      <w:r>
        <w:rPr>
          <w:rFonts w:hint="default" w:ascii="Times New Roman" w:hAnsi="Times New Roman" w:eastAsia="仿宋_GB2312" w:cs="Times New Roman"/>
          <w:color w:val="000000"/>
          <w:kern w:val="0"/>
          <w:sz w:val="32"/>
          <w:szCs w:val="32"/>
          <w:lang w:val="en-US" w:eastAsia="zh-CN" w:bidi="ar"/>
        </w:rPr>
        <w:t>选派党员干部下沉网格，协助摸清掌握网格基础信息（楼栋片区分布、党员、热心居民志愿者及重点关注人群等）；协助做好全国文明城市创建、全国最干净城市打造等中心任务；认领“微心愿”，参加社区网格志愿服务，做好政策宣传、服务群众、帮困扶弱等工作；帮助社区网格建立应急管理机制，做好应急物资储备。</w:t>
      </w:r>
      <w:r>
        <w:rPr>
          <w:rFonts w:hint="default" w:ascii="Times New Roman" w:hAnsi="Times New Roman" w:eastAsia="仿宋_GB2312" w:cs="Times New Roman"/>
          <w:b/>
          <w:bCs/>
          <w:color w:val="000000"/>
          <w:kern w:val="0"/>
          <w:sz w:val="32"/>
          <w:szCs w:val="32"/>
          <w:lang w:val="en-US" w:eastAsia="zh-CN" w:bidi="ar"/>
        </w:rPr>
        <w:t>②指导社区（网格）党组织提升党建工作水平。</w:t>
      </w:r>
      <w:r>
        <w:rPr>
          <w:rFonts w:hint="default" w:ascii="Times New Roman" w:hAnsi="Times New Roman" w:eastAsia="仿宋_GB2312" w:cs="Times New Roman"/>
          <w:color w:val="000000"/>
          <w:kern w:val="0"/>
          <w:sz w:val="32"/>
          <w:szCs w:val="32"/>
          <w:lang w:val="en-US" w:eastAsia="zh-CN" w:bidi="ar"/>
        </w:rPr>
        <w:t>每年联合开展主题党日、党员奉献日等共建活动不少于 2 次；按照“八有八建”标准，支持网格党群服务站点建设；为社区党建工作提供物力财力支持。</w:t>
      </w:r>
      <w:r>
        <w:rPr>
          <w:rFonts w:hint="default" w:ascii="Times New Roman" w:hAnsi="Times New Roman" w:eastAsia="仿宋_GB2312" w:cs="Times New Roman"/>
          <w:b/>
          <w:bCs/>
          <w:color w:val="000000"/>
          <w:kern w:val="0"/>
          <w:sz w:val="32"/>
          <w:szCs w:val="32"/>
          <w:lang w:val="en-US" w:eastAsia="zh-CN" w:bidi="ar"/>
        </w:rPr>
        <w:t>③积极构建党建引领基层治理共商机制。</w:t>
      </w:r>
      <w:r>
        <w:rPr>
          <w:rFonts w:hint="default" w:ascii="Times New Roman" w:hAnsi="Times New Roman" w:eastAsia="仿宋_GB2312" w:cs="Times New Roman"/>
          <w:color w:val="000000"/>
          <w:kern w:val="0"/>
          <w:sz w:val="32"/>
          <w:szCs w:val="32"/>
          <w:lang w:val="en-US" w:eastAsia="zh-CN" w:bidi="ar"/>
        </w:rPr>
        <w:t>支持社区组建“大党委”，动员机关党员干部兼任委员，积极参加社区党建联席会、网格党群议事会、居民评议会，以及网格党组织、业委会、物业企业三方议事会等活动，面对面了解群众诉求，帮助解决实际问题；制定“基层吹哨、部门报到”事项清单，认领社区服务需求项目，每年帮助网格解决若干实际问题。</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突发应急情况下，共建单位</w:t>
      </w:r>
      <w:r>
        <w:rPr>
          <w:rFonts w:hint="default" w:ascii="Times New Roman" w:hAnsi="Times New Roman" w:eastAsia="仿宋_GB2312" w:cs="Times New Roman"/>
          <w:color w:val="000000"/>
          <w:kern w:val="0"/>
          <w:sz w:val="32"/>
          <w:szCs w:val="32"/>
          <w:lang w:val="en-US" w:eastAsia="zh-CN" w:bidi="ar"/>
        </w:rPr>
        <w:t>要第一时间履行包保责任，统筹网格下沉干部、网格党组织、居民志愿者等各类工作力量，组织人、财、物下沉支援，指导各项工作有序开展。</w:t>
      </w:r>
      <w:r>
        <w:rPr>
          <w:rFonts w:hint="default" w:ascii="Times New Roman" w:hAnsi="Times New Roman" w:eastAsia="楷体_GB2312" w:cs="Times New Roman"/>
          <w:b/>
          <w:bCs/>
          <w:color w:val="000000"/>
          <w:kern w:val="0"/>
          <w:sz w:val="32"/>
          <w:szCs w:val="32"/>
          <w:lang w:val="en-US" w:eastAsia="zh-CN" w:bidi="ar"/>
        </w:rPr>
        <w:t>单位结对党支部</w:t>
      </w:r>
      <w:r>
        <w:rPr>
          <w:rFonts w:hint="default" w:ascii="Times New Roman" w:hAnsi="Times New Roman" w:eastAsia="仿宋_GB2312" w:cs="Times New Roman"/>
          <w:color w:val="000000"/>
          <w:kern w:val="0"/>
          <w:sz w:val="32"/>
          <w:szCs w:val="32"/>
          <w:lang w:val="en-US" w:eastAsia="zh-CN" w:bidi="ar"/>
        </w:rPr>
        <w:t xml:space="preserve">要第一时间组织党员成立应急先锋队，服从包保网格单位、社区党组织的统一调度安排，做好值班值守、入户宣传、物资供应等工作。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r>
        <w:rPr>
          <w:rFonts w:hint="default" w:ascii="Times New Roman" w:hAnsi="Times New Roman" w:eastAsia="方正黑体_GBK" w:cs="Times New Roman"/>
          <w:b w:val="0"/>
          <w:bCs w:val="0"/>
          <w:color w:val="auto"/>
          <w:kern w:val="0"/>
          <w:sz w:val="32"/>
          <w:szCs w:val="32"/>
          <w:highlight w:val="none"/>
          <w:u w:val="none"/>
          <w:lang w:val="en-US" w:eastAsia="zh-CN"/>
        </w:rPr>
        <w:t>二、包联楼栋、志愿服务。全面推行“干部联楼栋”。</w:t>
      </w:r>
      <w:r>
        <w:rPr>
          <w:rFonts w:hint="default" w:ascii="Times New Roman" w:hAnsi="Times New Roman" w:eastAsia="方正仿宋_GBK" w:cs="Times New Roman"/>
          <w:color w:val="000000"/>
          <w:kern w:val="0"/>
          <w:sz w:val="32"/>
          <w:szCs w:val="32"/>
          <w:lang w:val="en-US" w:eastAsia="zh-CN" w:bidi="ar"/>
        </w:rPr>
        <w:t>根据单位职工人数、小区规模布局等实际，选派干部包联，建立与楼栋长常态沟通机制，辅助做好各项工作。</w:t>
      </w:r>
      <w:r>
        <w:rPr>
          <w:rFonts w:hint="default" w:ascii="Times New Roman" w:hAnsi="Times New Roman" w:eastAsia="方正黑体_GBK" w:cs="Times New Roman"/>
          <w:b w:val="0"/>
          <w:bCs w:val="0"/>
          <w:color w:val="auto"/>
          <w:kern w:val="0"/>
          <w:sz w:val="32"/>
          <w:szCs w:val="32"/>
          <w:highlight w:val="none"/>
          <w:u w:val="none"/>
          <w:lang w:val="en-US" w:eastAsia="zh-CN"/>
        </w:rPr>
        <w:t>深化拓展在职党员到社区报到工作。</w:t>
      </w:r>
      <w:r>
        <w:rPr>
          <w:rFonts w:hint="default" w:ascii="Times New Roman" w:hAnsi="Times New Roman" w:eastAsia="方正仿宋_GBK" w:cs="Times New Roman"/>
          <w:color w:val="000000"/>
          <w:kern w:val="0"/>
          <w:sz w:val="32"/>
          <w:szCs w:val="32"/>
          <w:lang w:val="en-US" w:eastAsia="zh-CN" w:bidi="ar"/>
        </w:rPr>
        <w:t>健全“工作在单位、活动在社区、奉献双岗位”的管理机制，根据居住地社区网格需要和自身条件，积极参加志愿服务，力所能及为群众解决实际困难。</w:t>
      </w:r>
      <w:r>
        <w:rPr>
          <w:rFonts w:hint="default" w:ascii="Times New Roman" w:hAnsi="Times New Roman" w:eastAsia="仿宋_GB2312" w:cs="Times New Roman"/>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auto"/>
          <w:sz w:val="32"/>
          <w:szCs w:val="32"/>
          <w:highlight w:val="none"/>
          <w:u w:val="none"/>
          <w:lang w:val="en-US" w:eastAsia="zh-CN"/>
        </w:rPr>
        <w:t>包联楼栋干部职责：</w:t>
      </w:r>
      <w:r>
        <w:rPr>
          <w:rFonts w:hint="default" w:ascii="Times New Roman" w:hAnsi="Times New Roman" w:eastAsia="方正仿宋_GBK" w:cs="Times New Roman"/>
          <w:color w:val="000000"/>
          <w:kern w:val="0"/>
          <w:sz w:val="32"/>
          <w:szCs w:val="32"/>
          <w:lang w:val="en-US" w:eastAsia="zh-CN" w:bidi="ar"/>
        </w:rPr>
        <w:t>①每月至少开展 1 次走访，熟悉掌握楼栋常住人口、重点人群等信息；②加入楼栋</w:t>
      </w:r>
      <w:r>
        <w:rPr>
          <w:rFonts w:hint="default" w:ascii="Times New Roman" w:hAnsi="Times New Roman" w:eastAsia="方正楷体_GBK" w:cs="Times New Roman"/>
          <w:color w:val="auto"/>
          <w:sz w:val="32"/>
          <w:szCs w:val="32"/>
          <w:highlight w:val="none"/>
          <w:u w:val="none"/>
          <w:lang w:val="en-US" w:eastAsia="zh-CN"/>
        </w:rPr>
        <w:t>（</w:t>
      </w:r>
      <w:r>
        <w:rPr>
          <w:rFonts w:hint="default" w:ascii="Times New Roman" w:hAnsi="Times New Roman" w:eastAsia="方正楷体_GBK" w:cs="Times New Roman"/>
          <w:color w:val="auto"/>
          <w:sz w:val="32"/>
          <w:szCs w:val="32"/>
          <w:highlight w:val="none"/>
          <w:u w:val="none"/>
          <w:lang w:val="en-US" w:eastAsia="zh-CN"/>
        </w:rPr>
        <w:t>片区）</w:t>
      </w:r>
      <w:r>
        <w:rPr>
          <w:rFonts w:hint="default" w:ascii="Times New Roman" w:hAnsi="Times New Roman" w:eastAsia="方正仿宋_GBK" w:cs="Times New Roman"/>
          <w:color w:val="000000"/>
          <w:kern w:val="0"/>
          <w:sz w:val="32"/>
          <w:szCs w:val="32"/>
          <w:lang w:val="en-US" w:eastAsia="zh-CN" w:bidi="ar"/>
        </w:rPr>
        <w:t xml:space="preserve">民情联络群，收集群众诉求，协助社区网格及时处理；③定期与楼栋长交流谈心，协助做好社区、网格交办任务；④突发应急情况下，包联楼栋干部要第一时间服从包保单位、社区网格工作安排，协助做好上下衔接、安抚居民、信息传达等各项工作，维护楼栋稳定。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在职党员职责：①主动到居住地社区网格党组织报到，积极认领服务事项、参加楼栋长推选；②每年参加结对共建或居住地社区网格志愿服务2次以上，协助做好环境整治工作，开展卫生健康、防诈骗 APP、“十大暖民心工程”等宣传；③依托社区“作退一步想”工作室，协助做好居民矛盾纠纷化解工作；④倾听群众反映的民生民情，及时反馈给网格党组织。</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黑体_GBK" w:cs="Times New Roman"/>
          <w:b w:val="0"/>
          <w:bCs w:val="0"/>
          <w:color w:val="auto"/>
          <w:kern w:val="0"/>
          <w:sz w:val="32"/>
          <w:szCs w:val="32"/>
          <w:highlight w:val="none"/>
          <w:u w:val="none"/>
          <w:lang w:val="en-US" w:eastAsia="zh-CN"/>
        </w:rPr>
        <w:t>三、闭环管理、压实责任。建立备案制度，</w:t>
      </w:r>
      <w:r>
        <w:rPr>
          <w:rFonts w:hint="default" w:ascii="Times New Roman" w:hAnsi="Times New Roman" w:eastAsia="方正仿宋_GBK" w:cs="Times New Roman"/>
          <w:color w:val="000000"/>
          <w:kern w:val="0"/>
          <w:sz w:val="32"/>
          <w:szCs w:val="32"/>
          <w:lang w:val="en-US" w:eastAsia="zh-CN" w:bidi="ar"/>
        </w:rPr>
        <w:t>各单位请于 8月28 日前将单位包联网格联络表</w:t>
      </w:r>
      <w:r>
        <w:rPr>
          <w:rFonts w:hint="default" w:ascii="Times New Roman" w:hAnsi="Times New Roman" w:eastAsia="方正楷体_GBK" w:cs="Times New Roman"/>
          <w:color w:val="auto"/>
          <w:sz w:val="32"/>
          <w:szCs w:val="32"/>
          <w:highlight w:val="none"/>
          <w:u w:val="none"/>
          <w:lang w:val="en-US" w:eastAsia="zh-CN"/>
        </w:rPr>
        <w:t>（附件 2）</w:t>
      </w:r>
      <w:r>
        <w:rPr>
          <w:rFonts w:hint="default" w:ascii="Times New Roman" w:hAnsi="Times New Roman" w:eastAsia="方正仿宋_GBK" w:cs="Times New Roman"/>
          <w:color w:val="000000"/>
          <w:kern w:val="0"/>
          <w:sz w:val="32"/>
          <w:szCs w:val="32"/>
          <w:lang w:val="en-US" w:eastAsia="zh-CN" w:bidi="ar"/>
        </w:rPr>
        <w:t>报送至管委会党群部</w:t>
      </w:r>
      <w:r>
        <w:rPr>
          <w:rFonts w:hint="default" w:ascii="Times New Roman" w:hAnsi="Times New Roman" w:eastAsia="方正楷体_GBK" w:cs="Times New Roman"/>
          <w:color w:val="auto"/>
          <w:sz w:val="32"/>
          <w:szCs w:val="32"/>
          <w:highlight w:val="none"/>
          <w:u w:val="none"/>
          <w:lang w:val="en-US" w:eastAsia="zh-CN"/>
        </w:rPr>
        <w:t>（邮箱：hsjkqdqb@163.com）</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黑体_GBK" w:cs="Times New Roman"/>
          <w:b w:val="0"/>
          <w:bCs w:val="0"/>
          <w:color w:val="auto"/>
          <w:kern w:val="0"/>
          <w:sz w:val="32"/>
          <w:szCs w:val="32"/>
          <w:highlight w:val="none"/>
          <w:u w:val="none"/>
          <w:lang w:val="en-US" w:eastAsia="zh-CN"/>
        </w:rPr>
        <w:t>加强日常管理，</w:t>
      </w:r>
      <w:r>
        <w:rPr>
          <w:rFonts w:hint="default" w:ascii="Times New Roman" w:hAnsi="Times New Roman" w:eastAsia="方正仿宋_GBK" w:cs="Times New Roman"/>
          <w:color w:val="000000"/>
          <w:kern w:val="0"/>
          <w:sz w:val="32"/>
          <w:szCs w:val="32"/>
          <w:lang w:val="en-US" w:eastAsia="zh-CN" w:bidi="ar"/>
        </w:rPr>
        <w:t>社区要做好结对共建和“支部联网格”“干部联楼栋”情况日常登记工作，并于每年年底结合小区居民评议会开展满意度测评，形成结对共建和包保网格工作评价，由新潭镇汇总报送党群部组织科；在职党员参加网格志愿服务应通过微信公众号“志愿黄山”系统报名和签到，并将参加志愿服务情况作为年度民主评议党员的重要内容。</w:t>
      </w:r>
      <w:r>
        <w:rPr>
          <w:rFonts w:hint="default" w:ascii="Times New Roman" w:hAnsi="Times New Roman" w:eastAsia="方正黑体_GBK" w:cs="Times New Roman"/>
          <w:b w:val="0"/>
          <w:bCs w:val="0"/>
          <w:color w:val="auto"/>
          <w:kern w:val="0"/>
          <w:sz w:val="32"/>
          <w:szCs w:val="32"/>
          <w:highlight w:val="none"/>
          <w:u w:val="none"/>
          <w:lang w:val="en-US" w:eastAsia="zh-CN"/>
        </w:rPr>
        <w:t>压实工作责任，</w:t>
      </w:r>
      <w:r>
        <w:rPr>
          <w:rFonts w:hint="default" w:ascii="Times New Roman" w:hAnsi="Times New Roman" w:eastAsia="方正仿宋_GBK" w:cs="Times New Roman"/>
          <w:color w:val="000000"/>
          <w:kern w:val="0"/>
          <w:sz w:val="32"/>
          <w:szCs w:val="32"/>
          <w:lang w:val="en-US" w:eastAsia="zh-CN" w:bidi="ar"/>
        </w:rPr>
        <w:t>各单位要把在职党员参加网格志愿服务情况作为民主评议党员和评先评优的重要依据，没有参加网格志愿服务的党员一般不得被评为“优秀”党员。新潭镇要加强对此项工作的指导，及时总结工作成效，加大机关单位包联社区网格好做法、好经验的宣传推广力度，推动形成共建共治共享的小区</w:t>
      </w:r>
      <w:r>
        <w:rPr>
          <w:rFonts w:hint="default" w:ascii="Times New Roman" w:hAnsi="Times New Roman" w:eastAsia="方正楷体_GBK" w:cs="Times New Roman"/>
          <w:color w:val="auto"/>
          <w:sz w:val="32"/>
          <w:szCs w:val="32"/>
          <w:highlight w:val="none"/>
          <w:u w:val="none"/>
          <w:lang w:val="en-US" w:eastAsia="zh-CN"/>
        </w:rPr>
        <w:t>（</w:t>
      </w:r>
      <w:r>
        <w:rPr>
          <w:rFonts w:hint="default" w:ascii="Times New Roman" w:hAnsi="Times New Roman" w:eastAsia="方正楷体_GBK" w:cs="Times New Roman"/>
          <w:color w:val="auto"/>
          <w:sz w:val="32"/>
          <w:szCs w:val="32"/>
          <w:highlight w:val="none"/>
          <w:u w:val="none"/>
          <w:lang w:val="en-US" w:eastAsia="zh-CN"/>
        </w:rPr>
        <w:t>网格）</w:t>
      </w:r>
      <w:r>
        <w:rPr>
          <w:rFonts w:hint="default" w:ascii="Times New Roman" w:hAnsi="Times New Roman" w:eastAsia="方正仿宋_GBK" w:cs="Times New Roman"/>
          <w:color w:val="000000"/>
          <w:kern w:val="0"/>
          <w:sz w:val="32"/>
          <w:szCs w:val="32"/>
          <w:lang w:val="en-US" w:eastAsia="zh-CN" w:bidi="ar"/>
        </w:rPr>
        <w:t>治理格局。</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附件：1. 机关企事业单位包联新潭镇城市社区网格安排表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2. 机关企事业单位包联新潭镇城市社区网格联络表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3. 新潭镇XX 社区反馈结对共建情况汇总表</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中共安徽黄山高新技术产业开发区工作委员会</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                        2024年8月12日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w:panose1 w:val="020B0604020202020204"/>
    <w:charset w:val="00"/>
    <w:family w:val="auto"/>
    <w:pitch w:val="default"/>
    <w:sig w:usb0="E0002AFF" w:usb1="C0007843" w:usb2="00000009" w:usb3="00000000" w:csb0="400001FF" w:csb1="FFFF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Courier New">
    <w:panose1 w:val="02070309020205020404"/>
    <w:charset w:val="00"/>
    <w:family w:val="auto"/>
    <w:pitch w:val="default"/>
    <w:sig w:usb0="E0002AFF" w:usb1="C0007843" w:usb2="00000009" w:usb3="00000000" w:csb0="400001FF" w:csb1="FFFF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Gautami">
    <w:panose1 w:val="020B0502040204020203"/>
    <w:charset w:val="00"/>
    <w:family w:val="auto"/>
    <w:pitch w:val="default"/>
    <w:sig w:usb0="00200003" w:usb1="00000000" w:usb2="00000000" w:usb3="00000000" w:csb0="00000001" w:csb1="00000000"/>
  </w:font>
  <w:font w:name="icomoon">
    <w:panose1 w:val="00000000000000000000"/>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Lucida Sans Unicode">
    <w:panose1 w:val="020B0602030504020204"/>
    <w:charset w:val="00"/>
    <w:family w:val="auto"/>
    <w:pitch w:val="default"/>
    <w:sig w:usb0="80001AFF" w:usb1="0000396B" w:usb2="00000000" w:usb3="00000000" w:csb0="200000BF" w:csb1="D7F7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Yi Baiti">
    <w:panose1 w:val="03000500000000000000"/>
    <w:charset w:val="00"/>
    <w:family w:val="auto"/>
    <w:pitch w:val="default"/>
    <w:sig w:usb0="80000003" w:usb1="00010402" w:usb2="00080002" w:usb3="00000000" w:csb0="00000001" w:csb1="00000000"/>
  </w:font>
  <w:font w:name="Nyala">
    <w:panose1 w:val="02000504070300020003"/>
    <w:charset w:val="00"/>
    <w:family w:val="auto"/>
    <w:pitch w:val="default"/>
    <w:sig w:usb0="A000006F" w:usb1="00000000" w:usb2="00000800" w:usb3="00000000" w:csb0="00000093" w:csb1="00000000"/>
  </w:font>
  <w:font w:name="Palatino Linotype">
    <w:panose1 w:val="02040502050505030304"/>
    <w:charset w:val="00"/>
    <w:family w:val="auto"/>
    <w:pitch w:val="default"/>
    <w:sig w:usb0="E0000287" w:usb1="40000013" w:usb2="00000000" w:usb3="00000000" w:csb0="2000019F" w:csb1="00000000"/>
  </w:font>
  <w:font w:name="Segoe Script">
    <w:panose1 w:val="020B0504020000000003"/>
    <w:charset w:val="00"/>
    <w:family w:val="auto"/>
    <w:pitch w:val="default"/>
    <w:sig w:usb0="0000028F" w:usb1="00000000" w:usb2="00000000" w:usb3="00000000" w:csb0="0000009F" w:csb1="00000000"/>
  </w:font>
  <w:font w:name="Vani">
    <w:panose1 w:val="020B0502040204020203"/>
    <w:charset w:val="00"/>
    <w:family w:val="auto"/>
    <w:pitch w:val="default"/>
    <w:sig w:usb0="0020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ngsanaUPC">
    <w:panose1 w:val="02020603050405020304"/>
    <w:charset w:val="00"/>
    <w:family w:val="auto"/>
    <w:pitch w:val="default"/>
    <w:sig w:usb0="81000003" w:usb1="00000000" w:usb2="00000000" w:usb3="00000000" w:csb0="00010001" w:csb1="00000000"/>
  </w:font>
  <w:font w:name="Gisha">
    <w:panose1 w:val="020B0502040204020203"/>
    <w:charset w:val="00"/>
    <w:family w:val="auto"/>
    <w:pitch w:val="default"/>
    <w:sig w:usb0="80000807" w:usb1="40000042" w:usb2="00000000" w:usb3="00000000" w:csb0="00000021" w:csb1="00000000"/>
  </w:font>
  <w:font w:name="Sylfaen">
    <w:panose1 w:val="010A0502050306030303"/>
    <w:charset w:val="00"/>
    <w:family w:val="auto"/>
    <w:pitch w:val="default"/>
    <w:sig w:usb0="04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NWM1MDU0ODc1MzlkYTBmNjkxMWM4NDg2Y2ExYTgifQ=="/>
    <w:docVar w:name="KSO_WPS_MARK_KEY" w:val="14425675-c026-4f39-864d-c80d2520ac2d"/>
  </w:docVars>
  <w:rsids>
    <w:rsidRoot w:val="00000000"/>
    <w:rsid w:val="000E6097"/>
    <w:rsid w:val="003F5F2A"/>
    <w:rsid w:val="01E2627D"/>
    <w:rsid w:val="02571C51"/>
    <w:rsid w:val="04545D1C"/>
    <w:rsid w:val="05911B4E"/>
    <w:rsid w:val="07F43D7A"/>
    <w:rsid w:val="08931509"/>
    <w:rsid w:val="094E74E6"/>
    <w:rsid w:val="09D76DF5"/>
    <w:rsid w:val="0A232419"/>
    <w:rsid w:val="108E3D3C"/>
    <w:rsid w:val="15760007"/>
    <w:rsid w:val="18601A6C"/>
    <w:rsid w:val="1AF06007"/>
    <w:rsid w:val="1B3D4943"/>
    <w:rsid w:val="21406552"/>
    <w:rsid w:val="220C28B3"/>
    <w:rsid w:val="22D714E6"/>
    <w:rsid w:val="289B49F1"/>
    <w:rsid w:val="298A3204"/>
    <w:rsid w:val="2A2E29C2"/>
    <w:rsid w:val="2ACE5C4A"/>
    <w:rsid w:val="2B396598"/>
    <w:rsid w:val="2EE03C66"/>
    <w:rsid w:val="30377594"/>
    <w:rsid w:val="342A17C3"/>
    <w:rsid w:val="342C4C62"/>
    <w:rsid w:val="36B33005"/>
    <w:rsid w:val="39A72CAA"/>
    <w:rsid w:val="3B7566C9"/>
    <w:rsid w:val="40154993"/>
    <w:rsid w:val="405E5049"/>
    <w:rsid w:val="40C12265"/>
    <w:rsid w:val="454D1CB1"/>
    <w:rsid w:val="456A5FC4"/>
    <w:rsid w:val="4A6022F2"/>
    <w:rsid w:val="4BB8022B"/>
    <w:rsid w:val="4DD208BB"/>
    <w:rsid w:val="50F40EE4"/>
    <w:rsid w:val="516B2B05"/>
    <w:rsid w:val="53BA6514"/>
    <w:rsid w:val="53F72CAA"/>
    <w:rsid w:val="5706231D"/>
    <w:rsid w:val="57633CB6"/>
    <w:rsid w:val="58726012"/>
    <w:rsid w:val="5E26794E"/>
    <w:rsid w:val="5E482EE3"/>
    <w:rsid w:val="60DE5529"/>
    <w:rsid w:val="67ED49F4"/>
    <w:rsid w:val="6A457C4D"/>
    <w:rsid w:val="6C734EE1"/>
    <w:rsid w:val="70D506BB"/>
    <w:rsid w:val="71AF0197"/>
    <w:rsid w:val="72291C8B"/>
    <w:rsid w:val="736E7D1E"/>
    <w:rsid w:val="79C43F61"/>
    <w:rsid w:val="7ADD2615"/>
    <w:rsid w:val="7FA50A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 w:cstheme="minorBidi"/>
      <w:kern w:val="2"/>
      <w:sz w:val="32"/>
      <w:szCs w:val="24"/>
      <w:lang w:val="en-US" w:eastAsia="zh-CN" w:bidi="ar-SA"/>
    </w:rPr>
  </w:style>
  <w:style w:type="paragraph" w:styleId="4">
    <w:name w:val="heading 1"/>
    <w:basedOn w:val="1"/>
    <w:next w:val="1"/>
    <w:link w:val="14"/>
    <w:qFormat/>
    <w:uiPriority w:val="0"/>
    <w:pPr>
      <w:spacing w:before="0" w:beforeAutospacing="0" w:after="0" w:afterAutospacing="0"/>
      <w:ind w:firstLine="0" w:firstLineChars="0"/>
      <w:jc w:val="center"/>
      <w:outlineLvl w:val="0"/>
    </w:pPr>
    <w:rPr>
      <w:rFonts w:hint="eastAsia" w:ascii="宋体" w:hAnsi="宋体" w:eastAsia="方正小标宋简体" w:cs="宋体"/>
      <w:bCs/>
      <w:kern w:val="36"/>
      <w:sz w:val="44"/>
      <w:szCs w:val="48"/>
      <w:lang w:bidi="ar"/>
    </w:rPr>
  </w:style>
  <w:style w:type="paragraph" w:styleId="5">
    <w:name w:val="heading 2"/>
    <w:basedOn w:val="1"/>
    <w:next w:val="1"/>
    <w:link w:val="12"/>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_GB2312" w:cs="Times New Roman"/>
      <w:b/>
      <w:szCs w:val="22"/>
    </w:rPr>
  </w:style>
  <w:style w:type="paragraph" w:styleId="6">
    <w:name w:val="heading 3"/>
    <w:basedOn w:val="1"/>
    <w:next w:val="1"/>
    <w:link w:val="13"/>
    <w:unhideWhenUsed/>
    <w:qFormat/>
    <w:uiPriority w:val="0"/>
    <w:pPr>
      <w:keepNext/>
      <w:keepLines/>
      <w:spacing w:before="260" w:beforeLines="0" w:beforeAutospacing="0" w:after="260" w:afterLines="0" w:afterAutospacing="0" w:line="413" w:lineRule="auto"/>
      <w:outlineLvl w:val="2"/>
    </w:pPr>
    <w:rPr>
      <w:rFonts w:eastAsia="楷体"/>
      <w:b/>
    </w:rPr>
  </w:style>
  <w:style w:type="character" w:default="1" w:styleId="9">
    <w:name w:val="Default Paragraph Font"/>
    <w:unhideWhenUsed/>
    <w:qFormat/>
    <w:uiPriority w:val="1"/>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ind w:left="420" w:leftChars="200"/>
    </w:pPr>
  </w:style>
  <w:style w:type="paragraph" w:styleId="7">
    <w:name w:val="HTML Preformatted"/>
    <w:basedOn w:val="1"/>
    <w:uiPriority w:val="0"/>
    <w:pPr>
      <w:jc w:val="left"/>
    </w:pPr>
    <w:rPr>
      <w:rFonts w:hint="eastAsia" w:ascii="宋体" w:hAnsi="宋体" w:eastAsia="宋体" w:cs="宋体"/>
      <w:kern w:val="0"/>
      <w:sz w:val="24"/>
      <w:szCs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1">
    <w:name w:val="Normal Indent1"/>
    <w:basedOn w:val="1"/>
    <w:qFormat/>
    <w:uiPriority w:val="99"/>
    <w:pPr>
      <w:spacing w:line="660" w:lineRule="exact"/>
      <w:ind w:firstLine="720" w:firstLineChars="200"/>
    </w:pPr>
    <w:rPr>
      <w:rFonts w:eastAsia="楷体_GB2312"/>
      <w:sz w:val="36"/>
      <w:szCs w:val="36"/>
    </w:rPr>
  </w:style>
  <w:style w:type="character" w:customStyle="1" w:styleId="12">
    <w:name w:val="标题 2 Char"/>
    <w:link w:val="5"/>
    <w:qFormat/>
    <w:uiPriority w:val="0"/>
    <w:rPr>
      <w:rFonts w:ascii="Arial" w:hAnsi="Arial" w:eastAsia="楷体_GB2312" w:cs="Times New Roman"/>
      <w:b/>
      <w:sz w:val="32"/>
      <w:szCs w:val="22"/>
    </w:rPr>
  </w:style>
  <w:style w:type="character" w:customStyle="1" w:styleId="13">
    <w:name w:val="标题 3 Char"/>
    <w:link w:val="6"/>
    <w:qFormat/>
    <w:uiPriority w:val="0"/>
    <w:rPr>
      <w:rFonts w:eastAsia="楷体"/>
      <w:b/>
      <w:sz w:val="32"/>
    </w:rPr>
  </w:style>
  <w:style w:type="character" w:customStyle="1" w:styleId="14">
    <w:name w:val="标题 1 Char"/>
    <w:basedOn w:val="9"/>
    <w:link w:val="4"/>
    <w:qFormat/>
    <w:uiPriority w:val="9"/>
    <w:rPr>
      <w:rFonts w:ascii="宋体" w:hAnsi="宋体" w:eastAsia="方正小标宋简体" w:cs="宋体"/>
      <w:bCs/>
      <w:kern w:val="36"/>
      <w:sz w:val="44"/>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1800</Words>
  <Characters>1826</Characters>
  <Lines>0</Lines>
  <Paragraphs>0</Paragraphs>
  <ScaleCrop>false</ScaleCrop>
  <LinksUpToDate>false</LinksUpToDate>
  <CharactersWithSpaces>1881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2021-11-19T01:08:00Z</dcterms:created>
  <dc:creator>Administrator</dc:creator>
  <cp:lastModifiedBy>Administrator</cp:lastModifiedBy>
  <cp:lastPrinted>2023-07-10T08:49:00Z</cp:lastPrinted>
  <dcterms:modified xsi:type="dcterms:W3CDTF">2024-10-17T07:17:34Z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9B1D03A7E4B046359AAD2383305A1387_13</vt:lpwstr>
  </property>
</Properties>
</file>